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43DFD" w14:textId="1E1CF69C" w:rsidR="007F663A" w:rsidRPr="00681EE1" w:rsidRDefault="007F663A" w:rsidP="007F663A">
      <w:pPr>
        <w:pStyle w:val="ae"/>
        <w:rPr>
          <w:rFonts w:eastAsia="宋体"/>
          <w:bCs w:val="0"/>
          <w:sz w:val="24"/>
          <w:lang w:eastAsia="zh-CN"/>
        </w:rPr>
      </w:pPr>
      <w:r w:rsidRPr="00681EE1">
        <w:rPr>
          <w:rFonts w:eastAsia="宋体"/>
          <w:bCs w:val="0"/>
          <w:sz w:val="24"/>
          <w:lang w:eastAsia="zh-CN"/>
        </w:rPr>
        <w:t>3GPP TSG-RAN WG4 Me</w:t>
      </w:r>
      <w:r>
        <w:rPr>
          <w:rFonts w:eastAsia="宋体"/>
          <w:bCs w:val="0"/>
          <w:sz w:val="24"/>
          <w:lang w:eastAsia="zh-CN"/>
        </w:rPr>
        <w:t>eting #9</w:t>
      </w:r>
      <w:r w:rsidR="00DC66CC">
        <w:rPr>
          <w:rFonts w:eastAsia="宋体"/>
          <w:bCs w:val="0"/>
          <w:sz w:val="24"/>
          <w:lang w:eastAsia="zh-CN"/>
        </w:rPr>
        <w:t>2bis</w:t>
      </w:r>
      <w:r>
        <w:rPr>
          <w:rFonts w:eastAsia="宋体"/>
          <w:bCs w:val="0"/>
          <w:sz w:val="24"/>
          <w:lang w:eastAsia="zh-CN"/>
        </w:rPr>
        <w:t xml:space="preserve">            </w:t>
      </w:r>
      <w:r w:rsidRPr="00681EE1">
        <w:rPr>
          <w:rFonts w:eastAsia="宋体"/>
          <w:bCs w:val="0"/>
          <w:sz w:val="24"/>
          <w:lang w:eastAsia="zh-CN"/>
        </w:rPr>
        <w:t xml:space="preserve">          </w:t>
      </w:r>
      <w:r>
        <w:rPr>
          <w:rFonts w:eastAsia="宋体"/>
          <w:bCs w:val="0"/>
          <w:sz w:val="24"/>
          <w:lang w:eastAsia="zh-CN"/>
        </w:rPr>
        <w:t xml:space="preserve">                                </w:t>
      </w:r>
      <w:r w:rsidRPr="00681EE1">
        <w:rPr>
          <w:rFonts w:eastAsia="宋体"/>
          <w:bCs w:val="0"/>
          <w:sz w:val="24"/>
          <w:lang w:eastAsia="zh-CN"/>
        </w:rPr>
        <w:t xml:space="preserve">           </w:t>
      </w:r>
      <w:r w:rsidR="00CD65F5" w:rsidRPr="00CD65F5">
        <w:rPr>
          <w:rFonts w:eastAsia="宋体"/>
          <w:bCs w:val="0"/>
          <w:sz w:val="24"/>
          <w:lang w:eastAsia="zh-CN"/>
        </w:rPr>
        <w:t>R4-1912515</w:t>
      </w:r>
      <w:bookmarkStart w:id="0" w:name="_GoBack"/>
      <w:bookmarkEnd w:id="0"/>
    </w:p>
    <w:p w14:paraId="2464FE92" w14:textId="28B7B8BF" w:rsidR="00463675" w:rsidRDefault="00DC66CC">
      <w:pPr>
        <w:rPr>
          <w:rFonts w:ascii="Arial" w:hAnsi="Arial"/>
          <w:b/>
          <w:noProof/>
          <w:sz w:val="24"/>
          <w:lang w:eastAsia="zh-CN"/>
        </w:rPr>
      </w:pPr>
      <w:r w:rsidRPr="00DC66CC">
        <w:rPr>
          <w:rFonts w:ascii="Arial" w:hAnsi="Arial"/>
          <w:b/>
          <w:noProof/>
          <w:sz w:val="24"/>
          <w:lang w:eastAsia="zh-CN"/>
        </w:rPr>
        <w:t>Chongqing, China, 14th – 18th October, 2019</w:t>
      </w:r>
    </w:p>
    <w:p w14:paraId="2B374277" w14:textId="77777777" w:rsidR="00DC66CC" w:rsidRDefault="00DC66CC">
      <w:pPr>
        <w:rPr>
          <w:rFonts w:ascii="Arial" w:hAnsi="Arial" w:cs="Arial"/>
        </w:rPr>
      </w:pPr>
    </w:p>
    <w:p w14:paraId="5186F3C4" w14:textId="52A8012C"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C31545" w:rsidRPr="00DC66CC">
        <w:rPr>
          <w:rFonts w:ascii="Arial" w:hAnsi="Arial" w:cs="Arial"/>
        </w:rPr>
        <w:t>Draft</w:t>
      </w:r>
      <w:r w:rsidR="00C31545">
        <w:rPr>
          <w:rFonts w:ascii="Arial" w:hAnsi="Arial" w:cs="Arial"/>
          <w:b/>
        </w:rPr>
        <w:t xml:space="preserve"> </w:t>
      </w:r>
      <w:r w:rsidR="00A8524C" w:rsidRPr="00A8524C">
        <w:rPr>
          <w:rFonts w:ascii="Arial" w:hAnsi="Arial" w:cs="Arial"/>
        </w:rPr>
        <w:t>L</w:t>
      </w:r>
      <w:r w:rsidR="00A1443B">
        <w:rPr>
          <w:rFonts w:ascii="Arial" w:hAnsi="Arial" w:cs="Arial"/>
          <w:bCs/>
        </w:rPr>
        <w:t xml:space="preserve">S </w:t>
      </w:r>
      <w:r w:rsidR="00DC66CC">
        <w:rPr>
          <w:rFonts w:ascii="Arial" w:hAnsi="Arial" w:cs="Arial"/>
          <w:bCs/>
        </w:rPr>
        <w:t xml:space="preserve">reply </w:t>
      </w:r>
      <w:r w:rsidR="000D2DC4">
        <w:rPr>
          <w:rFonts w:ascii="Arial" w:hAnsi="Arial" w:cs="Arial"/>
          <w:bCs/>
        </w:rPr>
        <w:t xml:space="preserve">on </w:t>
      </w:r>
      <w:r w:rsidR="006C5107">
        <w:rPr>
          <w:rFonts w:ascii="Arial" w:hAnsi="Arial" w:cs="Arial"/>
          <w:bCs/>
        </w:rPr>
        <w:t>UL-SL prioritization</w:t>
      </w:r>
    </w:p>
    <w:p w14:paraId="4142800B" w14:textId="2A46FD9F"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DC66CC" w:rsidRPr="00DC66CC">
        <w:rPr>
          <w:rFonts w:ascii="Arial" w:hAnsi="Arial" w:cs="Arial"/>
          <w:bCs/>
        </w:rPr>
        <w:t>R</w:t>
      </w:r>
      <w:r w:rsidR="006C5107">
        <w:rPr>
          <w:rFonts w:ascii="Arial" w:hAnsi="Arial" w:cs="Arial"/>
          <w:bCs/>
        </w:rPr>
        <w:t>2</w:t>
      </w:r>
      <w:r w:rsidR="00DC66CC" w:rsidRPr="00DC66CC">
        <w:rPr>
          <w:rFonts w:ascii="Arial" w:hAnsi="Arial" w:cs="Arial"/>
          <w:bCs/>
        </w:rPr>
        <w:t>-19</w:t>
      </w:r>
      <w:r w:rsidR="006C5107">
        <w:rPr>
          <w:rFonts w:ascii="Arial" w:hAnsi="Arial" w:cs="Arial"/>
          <w:bCs/>
        </w:rPr>
        <w:t>11679</w:t>
      </w:r>
    </w:p>
    <w:p w14:paraId="2F36F7AB" w14:textId="2F3E95BF"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D840DD">
        <w:rPr>
          <w:rFonts w:ascii="Arial" w:hAnsi="Arial" w:cs="Arial"/>
          <w:bCs/>
        </w:rPr>
        <w:t>6</w:t>
      </w:r>
    </w:p>
    <w:p w14:paraId="6AC83482" w14:textId="06CB69CB"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DC66CC" w:rsidRPr="00C10A5A">
        <w:rPr>
          <w:rFonts w:ascii="Arial" w:hAnsi="Arial" w:cs="Arial"/>
          <w:bCs/>
        </w:rPr>
        <w:t>5G_V2X_NRSL-Core</w:t>
      </w:r>
    </w:p>
    <w:p w14:paraId="1D9353D1" w14:textId="77777777" w:rsidR="00463675" w:rsidRPr="00385529" w:rsidRDefault="00463675">
      <w:pPr>
        <w:spacing w:after="60"/>
        <w:ind w:left="1985" w:hanging="1985"/>
        <w:rPr>
          <w:rFonts w:ascii="Arial" w:hAnsi="Arial" w:cs="Arial"/>
          <w:b/>
        </w:rPr>
      </w:pPr>
    </w:p>
    <w:p w14:paraId="380344AE" w14:textId="0DBB8B1D"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r w:rsidR="00BE5EC7">
        <w:rPr>
          <w:rFonts w:ascii="Arial" w:hAnsi="Arial" w:cs="Arial"/>
          <w:bCs/>
        </w:rPr>
        <w:t>TSG RAN WG4</w:t>
      </w:r>
    </w:p>
    <w:p w14:paraId="706E9330" w14:textId="2B1CF5E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CD3BC0">
        <w:rPr>
          <w:rFonts w:ascii="Arial" w:hAnsi="Arial" w:cs="Arial"/>
          <w:bCs/>
        </w:rPr>
        <w:t>TSG RAN WG</w:t>
      </w:r>
      <w:r w:rsidR="006C5107">
        <w:rPr>
          <w:rFonts w:ascii="Arial" w:hAnsi="Arial" w:cs="Arial"/>
          <w:bCs/>
        </w:rPr>
        <w:t>2</w:t>
      </w:r>
    </w:p>
    <w:p w14:paraId="4EFE95BE" w14:textId="7F58BAA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6C5107">
        <w:rPr>
          <w:rFonts w:ascii="Arial" w:hAnsi="Arial" w:cs="Arial"/>
          <w:bCs/>
        </w:rPr>
        <w:t>TSG RAN WG1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6B173F3" w:rsidR="00463675" w:rsidRDefault="00463675">
      <w:pPr>
        <w:pStyle w:val="4"/>
        <w:tabs>
          <w:tab w:val="left" w:pos="2268"/>
        </w:tabs>
        <w:ind w:left="567"/>
        <w:rPr>
          <w:rFonts w:cs="Arial"/>
          <w:b w:val="0"/>
          <w:bCs/>
        </w:rPr>
      </w:pPr>
      <w:r>
        <w:rPr>
          <w:rFonts w:cs="Arial"/>
        </w:rPr>
        <w:t>Name:</w:t>
      </w:r>
      <w:r>
        <w:rPr>
          <w:rFonts w:cs="Arial"/>
          <w:b w:val="0"/>
          <w:bCs/>
        </w:rPr>
        <w:tab/>
      </w:r>
      <w:r w:rsidR="00B25F63">
        <w:rPr>
          <w:rFonts w:cs="Arial"/>
          <w:b w:val="0"/>
          <w:bCs/>
        </w:rPr>
        <w:t>Liu Ye</w:t>
      </w:r>
    </w:p>
    <w:p w14:paraId="2748A78E" w14:textId="30B9EBB9" w:rsidR="00463675" w:rsidRPr="005921A6" w:rsidRDefault="00463675">
      <w:pPr>
        <w:pStyle w:val="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B25F63">
        <w:rPr>
          <w:rFonts w:cs="Arial"/>
          <w:b w:val="0"/>
          <w:bCs/>
          <w:lang w:val="en-US"/>
        </w:rPr>
        <w:t>leo.liuye@huawei.com</w:t>
      </w:r>
    </w:p>
    <w:p w14:paraId="25D70B77" w14:textId="77777777" w:rsidR="00DC66CC" w:rsidRDefault="00DC66CC" w:rsidP="00DC66CC">
      <w:pPr>
        <w:spacing w:after="60"/>
        <w:ind w:left="1985" w:hanging="1985"/>
        <w:rPr>
          <w:rFonts w:ascii="Arial" w:hAnsi="Arial" w:cs="Arial"/>
          <w:b/>
        </w:rPr>
      </w:pPr>
    </w:p>
    <w:p w14:paraId="010B3403" w14:textId="77777777" w:rsidR="00DC66CC" w:rsidRDefault="00DC66CC" w:rsidP="00DC66CC">
      <w:pPr>
        <w:spacing w:after="60"/>
        <w:ind w:left="1985" w:hanging="1985"/>
        <w:rPr>
          <w:rFonts w:ascii="Arial" w:hAnsi="Arial" w:cs="Arial"/>
          <w:bCs/>
        </w:rPr>
      </w:pPr>
      <w:r w:rsidRPr="002D1A05">
        <w:rPr>
          <w:rFonts w:ascii="Arial" w:hAnsi="Arial" w:cs="Arial"/>
          <w:b/>
        </w:rPr>
        <w:t>Attachments:</w:t>
      </w:r>
      <w:r w:rsidRPr="002D1A05">
        <w:rPr>
          <w:rFonts w:ascii="Arial" w:hAnsi="Arial" w:cs="Arial"/>
          <w:bCs/>
        </w:rPr>
        <w:tab/>
        <w:t>None</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7A74DAB9" w14:textId="77777777" w:rsidR="0016577B" w:rsidRDefault="0016577B" w:rsidP="0016577B">
      <w:pPr>
        <w:spacing w:after="120"/>
        <w:rPr>
          <w:rFonts w:ascii="Arial" w:hAnsi="Arial" w:cs="Arial"/>
          <w:b/>
        </w:rPr>
      </w:pPr>
      <w:r>
        <w:rPr>
          <w:rFonts w:ascii="Arial" w:hAnsi="Arial" w:cs="Arial"/>
          <w:b/>
        </w:rPr>
        <w:t>1. Overall Description:</w:t>
      </w:r>
    </w:p>
    <w:p w14:paraId="661387F3" w14:textId="0CCB248D" w:rsidR="008D1CA5" w:rsidRDefault="00B93159" w:rsidP="008D1CA5">
      <w:pPr>
        <w:spacing w:after="120"/>
        <w:rPr>
          <w:rFonts w:ascii="Arial" w:hAnsi="Arial" w:cs="Arial"/>
          <w:lang w:eastAsia="zh-CN"/>
        </w:rPr>
      </w:pPr>
      <w:r>
        <w:rPr>
          <w:rFonts w:ascii="Arial" w:hAnsi="Arial" w:cs="Arial" w:hint="eastAsia"/>
          <w:lang w:eastAsia="zh-CN"/>
        </w:rPr>
        <w:t xml:space="preserve">RAN4 has discussed the scenarios and corresponding </w:t>
      </w:r>
      <w:r>
        <w:rPr>
          <w:rFonts w:ascii="Arial" w:hAnsi="Arial" w:cs="Arial"/>
          <w:lang w:eastAsia="zh-CN"/>
        </w:rPr>
        <w:t>questions</w:t>
      </w:r>
      <w:r>
        <w:rPr>
          <w:rFonts w:ascii="Arial" w:hAnsi="Arial" w:cs="Arial" w:hint="eastAsia"/>
          <w:lang w:eastAsia="zh-CN"/>
        </w:rPr>
        <w:t xml:space="preserve"> </w:t>
      </w:r>
      <w:r>
        <w:rPr>
          <w:rFonts w:ascii="Arial" w:hAnsi="Arial" w:cs="Arial"/>
          <w:lang w:eastAsia="zh-CN"/>
        </w:rPr>
        <w:t xml:space="preserve">raised by RAN2. It is noted that the scenarios include both ITS spectrum, i.e. Band n47 as well as licensed spectrum. So far the co-existence study is still undergoing in RAN4, thus the answers below pending on conclusion on the study which will be further informed to RAN2 later. </w:t>
      </w:r>
    </w:p>
    <w:p w14:paraId="462637A0" w14:textId="77777777" w:rsidR="008D1CA5" w:rsidRDefault="008D1CA5" w:rsidP="008D1CA5">
      <w:pPr>
        <w:spacing w:after="120"/>
        <w:rPr>
          <w:rFonts w:ascii="Arial" w:hAnsi="Arial" w:cs="Arial"/>
        </w:rPr>
      </w:pPr>
    </w:p>
    <w:p w14:paraId="757CFAB1" w14:textId="77777777" w:rsidR="008D1CA5" w:rsidRPr="008D1CA5" w:rsidRDefault="008D1CA5" w:rsidP="008F1D2B">
      <w:pPr>
        <w:pStyle w:val="a3"/>
        <w:tabs>
          <w:tab w:val="clear" w:pos="4153"/>
          <w:tab w:val="clear" w:pos="8306"/>
        </w:tabs>
        <w:spacing w:afterLines="50" w:after="120"/>
        <w:rPr>
          <w:rFonts w:ascii="Arial" w:hAnsi="Arial" w:cs="Arial"/>
          <w:i/>
          <w:lang w:eastAsia="zh-CN"/>
        </w:rPr>
      </w:pPr>
      <w:r w:rsidRPr="008D1CA5">
        <w:rPr>
          <w:rFonts w:ascii="Arial" w:hAnsi="Arial" w:cs="Arial" w:hint="eastAsia"/>
          <w:b/>
          <w:i/>
          <w:lang w:eastAsia="zh-CN"/>
        </w:rPr>
        <w:t>Q1</w:t>
      </w:r>
      <w:r w:rsidRPr="008D1CA5">
        <w:rPr>
          <w:rFonts w:ascii="Arial" w:hAnsi="Arial" w:cs="Arial"/>
          <w:i/>
          <w:lang w:eastAsia="zh-CN"/>
        </w:rPr>
        <w:t xml:space="preserve">: For the two scenarios </w:t>
      </w:r>
      <w:r w:rsidRPr="008D1CA5">
        <w:rPr>
          <w:rFonts w:ascii="Arial" w:eastAsia="MS Mincho" w:hAnsi="Arial"/>
          <w:i/>
          <w:szCs w:val="24"/>
          <w:lang w:eastAsia="en-GB"/>
        </w:rPr>
        <w:t xml:space="preserve">agreed by RAN2 </w:t>
      </w:r>
      <w:r w:rsidRPr="008D1CA5">
        <w:rPr>
          <w:rFonts w:ascii="Arial" w:hAnsi="Arial" w:cs="Arial"/>
          <w:i/>
          <w:lang w:eastAsia="zh-CN"/>
        </w:rPr>
        <w:t xml:space="preserve">for NR-UL/NR-SL prioritization (i.e., </w:t>
      </w:r>
      <w:r w:rsidRPr="008D1CA5">
        <w:rPr>
          <w:rFonts w:ascii="Arial" w:eastAsia="MS Mincho" w:hAnsi="Arial"/>
          <w:i/>
          <w:szCs w:val="24"/>
          <w:lang w:eastAsia="en-GB"/>
        </w:rPr>
        <w:t>1) when UL TX overlaps in time domain with SL TX in the shared/same carrier frequency, and 2) when UL TX and SL TX (in different carrier frequency) share TX chains and power budget</w:t>
      </w:r>
      <w:r w:rsidRPr="008D1CA5">
        <w:rPr>
          <w:rFonts w:ascii="Arial" w:hAnsi="Arial" w:cs="Arial"/>
          <w:i/>
          <w:lang w:eastAsia="zh-CN"/>
        </w:rPr>
        <w:t xml:space="preserve">), </w:t>
      </w:r>
      <w:r w:rsidRPr="008D1CA5">
        <w:rPr>
          <w:rFonts w:ascii="Arial" w:eastAsia="MS Mincho" w:hAnsi="Arial"/>
          <w:i/>
          <w:szCs w:val="24"/>
          <w:lang w:eastAsia="en-GB"/>
        </w:rPr>
        <w:t>are they valid scenarios for prioritization from RAN1/4 perspective?</w:t>
      </w:r>
    </w:p>
    <w:p w14:paraId="20B3C97A" w14:textId="7797C29B" w:rsidR="008D1CA5" w:rsidRPr="008D1CA5" w:rsidRDefault="008D1CA5" w:rsidP="008D1CA5">
      <w:pPr>
        <w:spacing w:after="120"/>
        <w:rPr>
          <w:rFonts w:ascii="Arial" w:hAnsi="Arial" w:cs="Arial"/>
        </w:rPr>
      </w:pPr>
      <w:r w:rsidRPr="008D1CA5">
        <w:rPr>
          <w:rFonts w:ascii="Arial" w:hAnsi="Arial" w:cs="Arial"/>
          <w:b/>
        </w:rPr>
        <w:t>ANSWER 1:</w:t>
      </w:r>
      <w:r w:rsidRPr="008D1CA5">
        <w:rPr>
          <w:rFonts w:ascii="Arial" w:hAnsi="Arial" w:cs="Arial"/>
        </w:rPr>
        <w:t xml:space="preserve"> </w:t>
      </w:r>
      <w:r w:rsidR="00B93159">
        <w:rPr>
          <w:rFonts w:ascii="Arial" w:hAnsi="Arial" w:cs="Arial"/>
        </w:rPr>
        <w:t>It is RAN4’s understanding that scenario 1 is specific to licensed band and scenario 2 could include both licensed band and ITS spectrum</w:t>
      </w:r>
      <w:r w:rsidR="004B5243">
        <w:rPr>
          <w:rFonts w:ascii="Arial" w:hAnsi="Arial" w:cs="Arial"/>
        </w:rPr>
        <w:t xml:space="preserve"> or licensed band(s) only.</w:t>
      </w:r>
      <w:r w:rsidR="00B93159">
        <w:rPr>
          <w:rFonts w:ascii="Arial" w:hAnsi="Arial" w:cs="Arial"/>
        </w:rPr>
        <w:t xml:space="preserve"> </w:t>
      </w:r>
      <w:r w:rsidR="004B5243">
        <w:rPr>
          <w:rFonts w:ascii="Arial" w:hAnsi="Arial" w:cs="Arial"/>
        </w:rPr>
        <w:t>These two scenarios</w:t>
      </w:r>
      <w:r w:rsidR="00B93159">
        <w:rPr>
          <w:rFonts w:ascii="Arial" w:hAnsi="Arial" w:cs="Arial"/>
        </w:rPr>
        <w:t xml:space="preserve"> are </w:t>
      </w:r>
      <w:r w:rsidR="004B5243">
        <w:rPr>
          <w:rFonts w:ascii="Arial" w:hAnsi="Arial" w:cs="Arial"/>
        </w:rPr>
        <w:t xml:space="preserve">valid from RAN4 perspective. Specifically, </w:t>
      </w:r>
      <w:r w:rsidR="00543A8A">
        <w:rPr>
          <w:rFonts w:ascii="Arial" w:hAnsi="Arial" w:cs="Arial"/>
        </w:rPr>
        <w:t>for the scenario where UL TX and SL TX in different operating bands, whether shared TX chain can be supported depends on UE implementation and the frequency separation of these two bands.</w:t>
      </w:r>
    </w:p>
    <w:p w14:paraId="0200BDB4" w14:textId="77777777" w:rsidR="008D1CA5" w:rsidRPr="008D1CA5" w:rsidRDefault="008D1CA5" w:rsidP="008D1CA5">
      <w:pPr>
        <w:spacing w:after="120"/>
        <w:rPr>
          <w:rFonts w:ascii="Arial" w:hAnsi="Arial" w:cs="Arial"/>
          <w:lang w:eastAsia="zh-CN"/>
        </w:rPr>
      </w:pPr>
    </w:p>
    <w:p w14:paraId="56AA5F78" w14:textId="77777777" w:rsidR="008D1CA5" w:rsidRDefault="008D1CA5" w:rsidP="008F1D2B">
      <w:pPr>
        <w:pStyle w:val="a3"/>
        <w:tabs>
          <w:tab w:val="clear" w:pos="4153"/>
          <w:tab w:val="clear" w:pos="8306"/>
        </w:tabs>
        <w:spacing w:afterLines="50" w:after="120"/>
        <w:rPr>
          <w:rFonts w:ascii="Arial" w:eastAsia="MS Mincho" w:hAnsi="Arial"/>
          <w:i/>
          <w:szCs w:val="24"/>
          <w:lang w:eastAsia="en-GB"/>
        </w:rPr>
      </w:pPr>
      <w:r w:rsidRPr="008D1CA5">
        <w:rPr>
          <w:rFonts w:ascii="Arial" w:hAnsi="Arial" w:cs="Arial" w:hint="eastAsia"/>
          <w:b/>
          <w:i/>
          <w:lang w:eastAsia="zh-CN"/>
        </w:rPr>
        <w:t>Q2</w:t>
      </w:r>
      <w:r w:rsidRPr="008D1CA5">
        <w:rPr>
          <w:rFonts w:ascii="Arial" w:hAnsi="Arial" w:cs="Arial"/>
          <w:i/>
          <w:lang w:eastAsia="zh-CN"/>
        </w:rPr>
        <w:t xml:space="preserve">: For the second scenario </w:t>
      </w:r>
      <w:r w:rsidRPr="008D1CA5">
        <w:rPr>
          <w:rFonts w:ascii="Arial" w:eastAsia="MS Mincho" w:hAnsi="Arial"/>
          <w:i/>
          <w:szCs w:val="24"/>
          <w:lang w:eastAsia="en-GB"/>
        </w:rPr>
        <w:t xml:space="preserve">agreed by RAN2 </w:t>
      </w:r>
      <w:r w:rsidRPr="008D1CA5">
        <w:rPr>
          <w:rFonts w:ascii="Arial" w:hAnsi="Arial" w:cs="Arial"/>
          <w:i/>
          <w:lang w:eastAsia="zh-CN"/>
        </w:rPr>
        <w:t xml:space="preserve">for </w:t>
      </w:r>
      <w:r w:rsidRPr="008D1CA5">
        <w:rPr>
          <w:rFonts w:ascii="Arial" w:eastAsia="MS Mincho" w:hAnsi="Arial"/>
          <w:i/>
          <w:szCs w:val="24"/>
          <w:lang w:eastAsia="en-GB"/>
        </w:rPr>
        <w:t xml:space="preserve">LTE-UL/NR-SL and LTE-SL/NR-UL prioritization, (i.e., when UL TX and SL TX (in different carrier frequency) share TX chains and power budget), is it a valid scenario for prioritization from RAN1/4 perspective? </w:t>
      </w:r>
    </w:p>
    <w:p w14:paraId="559CACD5" w14:textId="16E5FDB1" w:rsidR="008D1CA5" w:rsidRPr="008D1CA5" w:rsidRDefault="008D1CA5" w:rsidP="008D1CA5">
      <w:pPr>
        <w:spacing w:after="120"/>
        <w:rPr>
          <w:rFonts w:ascii="Arial" w:hAnsi="Arial" w:cs="Arial"/>
        </w:rPr>
      </w:pPr>
      <w:r w:rsidRPr="008D1CA5">
        <w:rPr>
          <w:rFonts w:ascii="Arial" w:hAnsi="Arial" w:cs="Arial"/>
          <w:b/>
        </w:rPr>
        <w:t xml:space="preserve">ANSWER </w:t>
      </w:r>
      <w:r>
        <w:rPr>
          <w:rFonts w:ascii="Arial" w:hAnsi="Arial" w:cs="Arial"/>
          <w:b/>
        </w:rPr>
        <w:t>2</w:t>
      </w:r>
      <w:r w:rsidRPr="008D1CA5">
        <w:rPr>
          <w:rFonts w:ascii="Arial" w:hAnsi="Arial" w:cs="Arial"/>
          <w:b/>
        </w:rPr>
        <w:t>:</w:t>
      </w:r>
      <w:r w:rsidRPr="008D1CA5">
        <w:rPr>
          <w:rFonts w:ascii="Arial" w:hAnsi="Arial" w:cs="Arial"/>
        </w:rPr>
        <w:t xml:space="preserve"> </w:t>
      </w:r>
      <w:r w:rsidR="00543A8A">
        <w:rPr>
          <w:rFonts w:ascii="Arial" w:hAnsi="Arial" w:cs="Arial"/>
        </w:rPr>
        <w:t xml:space="preserve">Similar to Q1, </w:t>
      </w:r>
      <w:r w:rsidR="00D36A5D" w:rsidRPr="00D36A5D">
        <w:rPr>
          <w:rFonts w:ascii="Arial" w:hAnsi="Arial" w:cs="Arial"/>
        </w:rPr>
        <w:t>LTE-UL/NR-SL and LTE-SL/NR-UL prioritization</w:t>
      </w:r>
      <w:r w:rsidR="0010304E">
        <w:rPr>
          <w:rFonts w:ascii="Arial" w:hAnsi="Arial" w:cs="Arial"/>
        </w:rPr>
        <w:t xml:space="preserve"> is also a valid scenario from RAN4 perspective.</w:t>
      </w:r>
    </w:p>
    <w:p w14:paraId="4CD81151" w14:textId="77777777" w:rsidR="008D1CA5" w:rsidRDefault="008D1CA5" w:rsidP="008D1CA5">
      <w:pPr>
        <w:spacing w:after="120"/>
        <w:rPr>
          <w:rFonts w:ascii="Arial" w:eastAsia="MS Mincho" w:hAnsi="Arial"/>
          <w:szCs w:val="24"/>
          <w:lang w:eastAsia="en-GB"/>
        </w:rPr>
      </w:pPr>
    </w:p>
    <w:p w14:paraId="611D7282" w14:textId="77777777" w:rsidR="008D1CA5" w:rsidRPr="008D1CA5" w:rsidRDefault="008D1CA5" w:rsidP="008F1D2B">
      <w:pPr>
        <w:pStyle w:val="a3"/>
        <w:tabs>
          <w:tab w:val="clear" w:pos="4153"/>
          <w:tab w:val="clear" w:pos="8306"/>
        </w:tabs>
        <w:spacing w:afterLines="50" w:after="120"/>
        <w:rPr>
          <w:rFonts w:ascii="Arial" w:hAnsi="Arial" w:cs="Arial"/>
          <w:i/>
          <w:lang w:eastAsia="zh-CN"/>
        </w:rPr>
      </w:pPr>
      <w:r w:rsidRPr="008D1CA5">
        <w:rPr>
          <w:rFonts w:ascii="Arial" w:eastAsia="MS Mincho" w:hAnsi="Arial"/>
          <w:b/>
          <w:i/>
          <w:szCs w:val="24"/>
          <w:lang w:eastAsia="en-GB"/>
        </w:rPr>
        <w:t>Q3:</w:t>
      </w:r>
      <w:r w:rsidRPr="008D1CA5">
        <w:rPr>
          <w:rFonts w:ascii="Arial" w:eastAsia="MS Mincho" w:hAnsi="Arial"/>
          <w:i/>
          <w:szCs w:val="24"/>
          <w:lang w:eastAsia="en-GB"/>
        </w:rPr>
        <w:t xml:space="preserve"> Additionally, </w:t>
      </w:r>
      <w:r w:rsidRPr="008D1CA5">
        <w:rPr>
          <w:rFonts w:ascii="Arial" w:hAnsi="Arial" w:cs="Arial"/>
          <w:i/>
          <w:lang w:eastAsia="zh-CN"/>
        </w:rPr>
        <w:t xml:space="preserve">for </w:t>
      </w:r>
      <w:r w:rsidRPr="008D1CA5">
        <w:rPr>
          <w:rFonts w:ascii="Arial" w:eastAsia="MS Mincho" w:hAnsi="Arial"/>
          <w:i/>
          <w:szCs w:val="24"/>
          <w:lang w:eastAsia="en-GB"/>
        </w:rPr>
        <w:t>LTE-UL/NR-SL and LTE-SL/NR-UL prioritization,</w:t>
      </w:r>
      <w:r w:rsidRPr="008D1CA5">
        <w:rPr>
          <w:rFonts w:ascii="Arial" w:hAnsi="Arial" w:cs="Arial"/>
          <w:i/>
          <w:lang w:eastAsia="zh-CN"/>
        </w:rPr>
        <w:t xml:space="preserve"> is the scenario of “</w:t>
      </w:r>
      <w:r w:rsidRPr="008D1CA5">
        <w:rPr>
          <w:rFonts w:ascii="Arial" w:eastAsia="MS Mincho" w:hAnsi="Arial"/>
          <w:i/>
          <w:szCs w:val="24"/>
          <w:lang w:eastAsia="en-GB"/>
        </w:rPr>
        <w:t>UL TX overlaps in time domain with SL TX in the shared/same carrier frequency</w:t>
      </w:r>
      <w:r w:rsidRPr="008D1CA5">
        <w:rPr>
          <w:rFonts w:ascii="Arial" w:hAnsi="Arial" w:cs="Arial"/>
          <w:i/>
          <w:lang w:eastAsia="zh-CN"/>
        </w:rPr>
        <w:t xml:space="preserve">” valid or not </w:t>
      </w:r>
      <w:r w:rsidRPr="008D1CA5">
        <w:rPr>
          <w:rFonts w:ascii="Arial" w:eastAsia="MS Mincho" w:hAnsi="Arial"/>
          <w:i/>
          <w:szCs w:val="24"/>
          <w:lang w:eastAsia="en-GB"/>
        </w:rPr>
        <w:t>from RAN1/4 perspective</w:t>
      </w:r>
      <w:r w:rsidRPr="008D1CA5">
        <w:rPr>
          <w:rFonts w:ascii="Arial" w:hAnsi="Arial" w:cs="Arial"/>
          <w:i/>
          <w:lang w:eastAsia="zh-CN"/>
        </w:rPr>
        <w:t xml:space="preserve">? </w:t>
      </w:r>
      <w:r w:rsidRPr="008D1CA5">
        <w:rPr>
          <w:rFonts w:ascii="Arial" w:eastAsia="MS Mincho" w:hAnsi="Arial"/>
          <w:i/>
          <w:szCs w:val="24"/>
          <w:lang w:eastAsia="en-GB"/>
        </w:rPr>
        <w:t>Please note that RAN2 raise a similar question in R2-1911680, but for another issue, i.e., cross-RAT sidelink configuration.</w:t>
      </w:r>
    </w:p>
    <w:p w14:paraId="3BD9FA08" w14:textId="7336B37E" w:rsidR="00B22E23" w:rsidRPr="00B22E23" w:rsidRDefault="00B22E23" w:rsidP="00B22E23">
      <w:pPr>
        <w:spacing w:after="120"/>
        <w:rPr>
          <w:rFonts w:ascii="Arial" w:hAnsi="Arial" w:cs="Arial"/>
        </w:rPr>
      </w:pPr>
      <w:r w:rsidRPr="00B22E23">
        <w:rPr>
          <w:rFonts w:ascii="Arial" w:hAnsi="Arial" w:cs="Arial"/>
          <w:b/>
        </w:rPr>
        <w:t xml:space="preserve">ANSWER </w:t>
      </w:r>
      <w:r>
        <w:rPr>
          <w:rFonts w:ascii="Arial" w:hAnsi="Arial" w:cs="Arial"/>
          <w:b/>
        </w:rPr>
        <w:t>3</w:t>
      </w:r>
      <w:r w:rsidRPr="00B22E23">
        <w:rPr>
          <w:rFonts w:ascii="Arial" w:hAnsi="Arial" w:cs="Arial"/>
          <w:b/>
        </w:rPr>
        <w:t>:</w:t>
      </w:r>
      <w:r w:rsidRPr="00B22E23">
        <w:rPr>
          <w:rFonts w:ascii="Arial" w:hAnsi="Arial" w:cs="Arial"/>
        </w:rPr>
        <w:t xml:space="preserve"> </w:t>
      </w:r>
      <w:r w:rsidR="00D36A5D">
        <w:rPr>
          <w:rFonts w:ascii="Arial" w:hAnsi="Arial" w:cs="Arial"/>
        </w:rPr>
        <w:t xml:space="preserve">Since LTE SL is only supported in band 47and NR UL is supported in licensed bands, scenario of </w:t>
      </w:r>
      <w:r w:rsidR="00D36A5D" w:rsidRPr="00D36A5D">
        <w:rPr>
          <w:rFonts w:ascii="Arial" w:hAnsi="Arial" w:cs="Arial"/>
        </w:rPr>
        <w:t>LTE-SL/NR-UL prioritization</w:t>
      </w:r>
      <w:r w:rsidR="00D36A5D">
        <w:rPr>
          <w:rFonts w:ascii="Arial" w:hAnsi="Arial" w:cs="Arial"/>
        </w:rPr>
        <w:t xml:space="preserve"> in the shared/same carrier frequency can be excluded, while </w:t>
      </w:r>
      <w:r w:rsidR="00D36A5D" w:rsidRPr="00D36A5D">
        <w:rPr>
          <w:rFonts w:ascii="Arial" w:hAnsi="Arial" w:cs="Arial"/>
        </w:rPr>
        <w:t>LTE-UL/NR-SL</w:t>
      </w:r>
      <w:r w:rsidR="00D36A5D">
        <w:rPr>
          <w:rFonts w:ascii="Arial" w:hAnsi="Arial" w:cs="Arial"/>
        </w:rPr>
        <w:t xml:space="preserve"> </w:t>
      </w:r>
      <w:r w:rsidR="00D36A5D" w:rsidRPr="00D36A5D">
        <w:rPr>
          <w:rFonts w:ascii="Arial" w:hAnsi="Arial" w:cs="Arial"/>
        </w:rPr>
        <w:t>prioritization</w:t>
      </w:r>
      <w:r w:rsidR="00D36A5D">
        <w:rPr>
          <w:rFonts w:ascii="Arial" w:hAnsi="Arial" w:cs="Arial"/>
        </w:rPr>
        <w:t xml:space="preserve"> is still a valid scenario from RAN4 perspective.</w:t>
      </w:r>
    </w:p>
    <w:p w14:paraId="62865D9D" w14:textId="77777777" w:rsidR="008D1CA5" w:rsidRDefault="008D1CA5" w:rsidP="008D1CA5">
      <w:pPr>
        <w:spacing w:after="120"/>
        <w:rPr>
          <w:rFonts w:ascii="Arial" w:hAnsi="Arial" w:cs="Arial"/>
          <w:lang w:eastAsia="zh-CN"/>
        </w:rPr>
      </w:pPr>
    </w:p>
    <w:p w14:paraId="41BEBEFE" w14:textId="77777777" w:rsidR="008D1CA5" w:rsidRPr="008D1CA5" w:rsidRDefault="008D1CA5" w:rsidP="008F1D2B">
      <w:pPr>
        <w:pStyle w:val="a3"/>
        <w:tabs>
          <w:tab w:val="clear" w:pos="4153"/>
          <w:tab w:val="clear" w:pos="8306"/>
        </w:tabs>
        <w:spacing w:afterLines="50" w:after="120"/>
        <w:rPr>
          <w:rFonts w:ascii="Arial" w:hAnsi="Arial" w:cs="Arial"/>
          <w:i/>
          <w:lang w:eastAsia="zh-CN"/>
        </w:rPr>
      </w:pPr>
      <w:r w:rsidRPr="008D1CA5">
        <w:rPr>
          <w:rFonts w:ascii="Arial" w:hAnsi="Arial" w:cs="Arial" w:hint="eastAsia"/>
          <w:b/>
          <w:i/>
          <w:lang w:eastAsia="zh-CN"/>
        </w:rPr>
        <w:t>Q</w:t>
      </w:r>
      <w:r w:rsidRPr="008D1CA5">
        <w:rPr>
          <w:rFonts w:ascii="Arial" w:hAnsi="Arial" w:cs="Arial"/>
          <w:b/>
          <w:i/>
          <w:lang w:eastAsia="zh-CN"/>
        </w:rPr>
        <w:t xml:space="preserve">4: </w:t>
      </w:r>
      <w:r w:rsidRPr="008D1CA5">
        <w:rPr>
          <w:rFonts w:ascii="Arial" w:hAnsi="Arial" w:cs="Arial"/>
          <w:i/>
          <w:lang w:eastAsia="zh-CN"/>
        </w:rPr>
        <w:t>Till now, the RAN2 conclusion on UL/SL prioritization is limited to the prioritization between MCG UL and MCG SL. Besides that, from RAN1/4 perspective, is there a need to separately consider SCG UL and MCG SL prioritization, e.g., for the scenario of “</w:t>
      </w:r>
      <w:r w:rsidRPr="008D1CA5">
        <w:rPr>
          <w:rFonts w:ascii="Arial" w:eastAsia="MS Mincho" w:hAnsi="Arial"/>
          <w:i/>
          <w:szCs w:val="24"/>
          <w:lang w:eastAsia="en-GB"/>
        </w:rPr>
        <w:t>when UL TX overlaps in time domain with SL TX in the shared/same carrier frequency</w:t>
      </w:r>
      <w:r w:rsidRPr="008D1CA5">
        <w:rPr>
          <w:rFonts w:ascii="Arial" w:hAnsi="Arial" w:cs="Arial"/>
          <w:i/>
          <w:lang w:eastAsia="zh-CN"/>
        </w:rPr>
        <w:t>” and/or “</w:t>
      </w:r>
      <w:r w:rsidRPr="008D1CA5">
        <w:rPr>
          <w:rFonts w:ascii="Arial" w:eastAsia="MS Mincho" w:hAnsi="Arial"/>
          <w:i/>
          <w:szCs w:val="24"/>
          <w:lang w:eastAsia="en-GB"/>
        </w:rPr>
        <w:t>when UL TX and SL TX (in different carrier frequency) share TX chains and power budget</w:t>
      </w:r>
      <w:r w:rsidRPr="008D1CA5">
        <w:rPr>
          <w:rFonts w:ascii="Arial" w:hAnsi="Arial" w:cs="Arial"/>
          <w:i/>
          <w:lang w:eastAsia="zh-CN"/>
        </w:rPr>
        <w:t>”? Q4 includes the following scenarios:</w:t>
      </w:r>
    </w:p>
    <w:p w14:paraId="4DB1E0FA" w14:textId="77777777" w:rsidR="008D1CA5" w:rsidRPr="008D1CA5" w:rsidRDefault="008D1CA5" w:rsidP="008D1CA5">
      <w:pPr>
        <w:pStyle w:val="a3"/>
        <w:numPr>
          <w:ilvl w:val="0"/>
          <w:numId w:val="17"/>
        </w:numPr>
        <w:tabs>
          <w:tab w:val="clear" w:pos="4153"/>
          <w:tab w:val="clear" w:pos="8306"/>
        </w:tabs>
        <w:spacing w:afterLines="50" w:after="120"/>
        <w:rPr>
          <w:rFonts w:ascii="Arial" w:hAnsi="Arial" w:cs="Arial"/>
          <w:b/>
          <w:i/>
          <w:lang w:eastAsia="zh-CN"/>
        </w:rPr>
      </w:pPr>
      <w:r w:rsidRPr="008D1CA5">
        <w:rPr>
          <w:rFonts w:ascii="Arial" w:hAnsi="Arial" w:cs="Arial"/>
          <w:i/>
          <w:lang w:eastAsia="zh-CN"/>
        </w:rPr>
        <w:t>SCG NR-UL and NR-SL under control of MCG;</w:t>
      </w:r>
    </w:p>
    <w:p w14:paraId="3C10B455" w14:textId="77777777" w:rsidR="008D1CA5" w:rsidRPr="008D1CA5" w:rsidRDefault="008D1CA5" w:rsidP="008D1CA5">
      <w:pPr>
        <w:pStyle w:val="a3"/>
        <w:numPr>
          <w:ilvl w:val="0"/>
          <w:numId w:val="17"/>
        </w:numPr>
        <w:tabs>
          <w:tab w:val="clear" w:pos="4153"/>
          <w:tab w:val="clear" w:pos="8306"/>
        </w:tabs>
        <w:spacing w:afterLines="50" w:after="120"/>
        <w:rPr>
          <w:rFonts w:ascii="Arial" w:hAnsi="Arial" w:cs="Arial"/>
          <w:b/>
          <w:i/>
          <w:lang w:eastAsia="zh-CN"/>
        </w:rPr>
      </w:pPr>
      <w:r w:rsidRPr="008D1CA5">
        <w:rPr>
          <w:rFonts w:ascii="Arial" w:hAnsi="Arial" w:cs="Arial"/>
          <w:i/>
          <w:lang w:eastAsia="zh-CN"/>
        </w:rPr>
        <w:lastRenderedPageBreak/>
        <w:t>SCG NR-UL and LTE-SL under control of MCG;</w:t>
      </w:r>
    </w:p>
    <w:p w14:paraId="3B5D1CC7" w14:textId="67E2EEBA" w:rsidR="00901AAD" w:rsidRPr="008D1CA5" w:rsidRDefault="008D1CA5" w:rsidP="008D1CA5">
      <w:pPr>
        <w:pStyle w:val="a3"/>
        <w:numPr>
          <w:ilvl w:val="0"/>
          <w:numId w:val="17"/>
        </w:numPr>
        <w:tabs>
          <w:tab w:val="clear" w:pos="4153"/>
          <w:tab w:val="clear" w:pos="8306"/>
        </w:tabs>
        <w:spacing w:afterLines="50" w:after="120"/>
        <w:rPr>
          <w:rFonts w:ascii="Arial" w:hAnsi="Arial" w:cs="Arial"/>
          <w:i/>
          <w:lang w:eastAsia="zh-CN"/>
        </w:rPr>
      </w:pPr>
      <w:r w:rsidRPr="008D1CA5">
        <w:rPr>
          <w:rFonts w:ascii="Arial" w:hAnsi="Arial" w:cs="Arial"/>
          <w:i/>
          <w:lang w:eastAsia="zh-CN"/>
        </w:rPr>
        <w:t>SCG LTE-UL and NR-SL under control of MCG;</w:t>
      </w:r>
    </w:p>
    <w:p w14:paraId="62CCF32B" w14:textId="11305505" w:rsidR="00B22E23" w:rsidRPr="00B22E23" w:rsidRDefault="00B22E23" w:rsidP="00B22E23">
      <w:pPr>
        <w:spacing w:after="120"/>
        <w:rPr>
          <w:rFonts w:ascii="Arial" w:hAnsi="Arial" w:cs="Arial"/>
        </w:rPr>
      </w:pPr>
      <w:r w:rsidRPr="00B22E23">
        <w:rPr>
          <w:rFonts w:ascii="Arial" w:hAnsi="Arial" w:cs="Arial"/>
          <w:b/>
        </w:rPr>
        <w:t xml:space="preserve">ANSWER </w:t>
      </w:r>
      <w:r>
        <w:rPr>
          <w:rFonts w:ascii="Arial" w:hAnsi="Arial" w:cs="Arial"/>
          <w:b/>
        </w:rPr>
        <w:t>4</w:t>
      </w:r>
      <w:r w:rsidRPr="00B22E23">
        <w:rPr>
          <w:rFonts w:ascii="Arial" w:hAnsi="Arial" w:cs="Arial"/>
          <w:b/>
        </w:rPr>
        <w:t>:</w:t>
      </w:r>
      <w:r w:rsidRPr="00B22E23">
        <w:rPr>
          <w:rFonts w:ascii="Arial" w:hAnsi="Arial" w:cs="Arial"/>
        </w:rPr>
        <w:t xml:space="preserve"> </w:t>
      </w:r>
      <w:r w:rsidR="006306B5">
        <w:rPr>
          <w:rFonts w:ascii="Arial" w:hAnsi="Arial" w:cs="Arial"/>
        </w:rPr>
        <w:t xml:space="preserve">Regarding MR-DC scenarios with UL/SL, the answers for Q1 to Q3 are applicable as well. </w:t>
      </w:r>
    </w:p>
    <w:p w14:paraId="2D2D1FD2" w14:textId="77777777" w:rsidR="00AE3F22" w:rsidRPr="006306B5" w:rsidRDefault="00AE3F22" w:rsidP="00FE364E">
      <w:pPr>
        <w:spacing w:after="120"/>
        <w:rPr>
          <w:rFonts w:ascii="Arial" w:hAnsi="Arial" w:cs="Arial"/>
          <w:lang w:eastAsia="zh-CN"/>
        </w:rPr>
      </w:pPr>
    </w:p>
    <w:p w14:paraId="10A5BEDF" w14:textId="77777777" w:rsidR="0016577B" w:rsidRDefault="0016577B" w:rsidP="0016577B">
      <w:pPr>
        <w:spacing w:after="120"/>
        <w:rPr>
          <w:rFonts w:ascii="Arial" w:hAnsi="Arial" w:cs="Arial"/>
          <w:b/>
        </w:rPr>
      </w:pPr>
      <w:r>
        <w:rPr>
          <w:rFonts w:ascii="Arial" w:hAnsi="Arial" w:cs="Arial"/>
          <w:b/>
        </w:rPr>
        <w:t>2. Actions:</w:t>
      </w:r>
    </w:p>
    <w:p w14:paraId="41982B75" w14:textId="4E365F20" w:rsidR="0016577B" w:rsidRDefault="0016577B" w:rsidP="0016577B">
      <w:pPr>
        <w:spacing w:after="120"/>
        <w:ind w:left="1985" w:hanging="1985"/>
        <w:rPr>
          <w:rFonts w:ascii="Arial" w:hAnsi="Arial" w:cs="Arial"/>
          <w:b/>
          <w:lang w:eastAsia="zh-CN"/>
        </w:rPr>
      </w:pPr>
      <w:r>
        <w:rPr>
          <w:rFonts w:ascii="Arial" w:hAnsi="Arial" w:cs="Arial"/>
          <w:b/>
        </w:rPr>
        <w:t>To</w:t>
      </w:r>
      <w:r w:rsidR="00BA4922">
        <w:rPr>
          <w:rFonts w:ascii="Arial" w:hAnsi="Arial" w:cs="Arial" w:hint="eastAsia"/>
          <w:b/>
          <w:lang w:eastAsia="zh-CN"/>
        </w:rPr>
        <w:t xml:space="preserve"> </w:t>
      </w:r>
      <w:r w:rsidR="00BA4922">
        <w:rPr>
          <w:rFonts w:ascii="Arial" w:hAnsi="Arial" w:cs="Arial"/>
          <w:b/>
          <w:lang w:eastAsia="zh-CN"/>
        </w:rPr>
        <w:t>RAN</w:t>
      </w:r>
      <w:r w:rsidR="00C2457A">
        <w:rPr>
          <w:rFonts w:ascii="Arial" w:hAnsi="Arial" w:cs="Arial"/>
          <w:b/>
          <w:lang w:eastAsia="zh-CN"/>
        </w:rPr>
        <w:t>2</w:t>
      </w:r>
    </w:p>
    <w:p w14:paraId="05C7F50F" w14:textId="03AE3C41" w:rsidR="0016577B" w:rsidRDefault="0016577B" w:rsidP="0016577B">
      <w:pPr>
        <w:spacing w:after="120"/>
        <w:ind w:left="993" w:hanging="993"/>
        <w:rPr>
          <w:rFonts w:ascii="Arial" w:hAnsi="Arial" w:cs="Arial"/>
          <w:lang w:eastAsia="zh-CN"/>
        </w:rPr>
      </w:pPr>
      <w:r>
        <w:rPr>
          <w:rFonts w:ascii="Arial" w:hAnsi="Arial" w:cs="Arial"/>
          <w:b/>
        </w:rPr>
        <w:t xml:space="preserve">ACTION: </w:t>
      </w:r>
      <w:r>
        <w:rPr>
          <w:rFonts w:ascii="Arial" w:hAnsi="Arial" w:cs="Arial"/>
          <w:b/>
        </w:rPr>
        <w:tab/>
      </w:r>
      <w:r w:rsidR="008F1D2B" w:rsidRPr="008F1D2B">
        <w:rPr>
          <w:rFonts w:ascii="Arial" w:hAnsi="Arial" w:cs="Arial"/>
          <w:lang w:eastAsia="zh-CN"/>
        </w:rPr>
        <w:t>RAN4 kindly asks RAN2 to take the above information into account</w:t>
      </w:r>
      <w:r w:rsidR="008F1D2B">
        <w:rPr>
          <w:rFonts w:ascii="Arial" w:hAnsi="Arial" w:cs="Arial"/>
          <w:lang w:eastAsia="zh-CN"/>
        </w:rPr>
        <w:t xml:space="preserve"> </w:t>
      </w:r>
      <w:r w:rsidR="008122A1">
        <w:rPr>
          <w:rFonts w:ascii="Arial" w:hAnsi="Arial" w:cs="Arial"/>
          <w:lang w:eastAsia="zh-CN"/>
        </w:rPr>
        <w:t>in</w:t>
      </w:r>
      <w:r w:rsidR="00714188">
        <w:rPr>
          <w:rFonts w:ascii="Arial" w:hAnsi="Arial" w:cs="Arial"/>
          <w:lang w:eastAsia="zh-CN"/>
        </w:rPr>
        <w:t xml:space="preserve"> the</w:t>
      </w:r>
      <w:r w:rsidR="008122A1">
        <w:rPr>
          <w:rFonts w:ascii="Arial" w:hAnsi="Arial" w:cs="Arial"/>
          <w:lang w:eastAsia="zh-CN"/>
        </w:rPr>
        <w:t xml:space="preserve"> future work</w:t>
      </w:r>
      <w:r>
        <w:rPr>
          <w:rFonts w:ascii="Arial" w:hAnsi="Arial" w:cs="Arial"/>
          <w:lang w:eastAsia="zh-CN"/>
        </w:rPr>
        <w:t>.</w:t>
      </w:r>
      <w:r>
        <w:rPr>
          <w:rFonts w:ascii="Arial" w:hAnsi="Arial" w:cs="Arial" w:hint="eastAsia"/>
          <w:lang w:eastAsia="zh-CN"/>
        </w:rPr>
        <w:t xml:space="preserve">  </w:t>
      </w:r>
    </w:p>
    <w:p w14:paraId="53A68856" w14:textId="77777777" w:rsidR="008214DA" w:rsidRPr="00714188" w:rsidRDefault="008214DA" w:rsidP="00FE364E">
      <w:pPr>
        <w:spacing w:after="120"/>
        <w:rPr>
          <w:rFonts w:ascii="Arial" w:hAnsi="Arial" w:cs="Arial"/>
        </w:rPr>
      </w:pPr>
    </w:p>
    <w:p w14:paraId="3C2472DD" w14:textId="6FF7EF61" w:rsidR="00E7017E" w:rsidRPr="005C7689" w:rsidRDefault="0016577B" w:rsidP="005C7689">
      <w:pPr>
        <w:spacing w:after="120"/>
        <w:rPr>
          <w:rFonts w:ascii="Arial" w:hAnsi="Arial" w:cs="Arial"/>
          <w:b/>
        </w:rPr>
      </w:pPr>
      <w:r>
        <w:rPr>
          <w:rFonts w:ascii="Arial" w:hAnsi="Arial" w:cs="Arial"/>
          <w:b/>
        </w:rPr>
        <w:t xml:space="preserve">3. </w:t>
      </w:r>
      <w:r w:rsidR="00463675">
        <w:rPr>
          <w:rFonts w:ascii="Arial" w:hAnsi="Arial" w:cs="Arial"/>
          <w:b/>
        </w:rPr>
        <w:t>Date of Next TSG-</w:t>
      </w:r>
      <w:r w:rsidR="00881F64">
        <w:rPr>
          <w:rFonts w:ascii="Arial" w:hAnsi="Arial" w:cs="Arial"/>
          <w:b/>
        </w:rPr>
        <w:t>RAN WG2</w:t>
      </w:r>
      <w:r w:rsidR="00463675">
        <w:rPr>
          <w:rFonts w:ascii="Arial" w:hAnsi="Arial" w:cs="Arial"/>
          <w:b/>
        </w:rPr>
        <w:t xml:space="preserve"> Meetings:</w:t>
      </w:r>
    </w:p>
    <w:p w14:paraId="06486638" w14:textId="2B884CA9" w:rsidR="00193164" w:rsidRDefault="006151E2" w:rsidP="004D1605">
      <w:pPr>
        <w:tabs>
          <w:tab w:val="left" w:pos="3119"/>
        </w:tabs>
        <w:spacing w:after="120"/>
        <w:ind w:left="2268" w:hanging="2268"/>
        <w:rPr>
          <w:rFonts w:ascii="Arial" w:hAnsi="Arial" w:cs="Arial"/>
          <w:bCs/>
        </w:rPr>
      </w:pPr>
      <w:r>
        <w:rPr>
          <w:rFonts w:ascii="Arial" w:hAnsi="Arial" w:cs="Arial"/>
          <w:bCs/>
        </w:rPr>
        <w:t xml:space="preserve">3GPP RAN4 </w:t>
      </w:r>
      <w:r w:rsidR="00BB01AC">
        <w:rPr>
          <w:rFonts w:ascii="Arial" w:hAnsi="Arial" w:cs="Arial"/>
          <w:bCs/>
        </w:rPr>
        <w:t>#</w:t>
      </w:r>
      <w:r>
        <w:rPr>
          <w:rFonts w:ascii="Arial" w:hAnsi="Arial" w:cs="Arial"/>
          <w:bCs/>
        </w:rPr>
        <w:t>9</w:t>
      </w:r>
      <w:r w:rsidR="00DC66CC">
        <w:rPr>
          <w:rFonts w:ascii="Arial" w:hAnsi="Arial" w:cs="Arial"/>
          <w:bCs/>
        </w:rPr>
        <w:t>3</w:t>
      </w:r>
      <w:r w:rsidR="00BB01AC">
        <w:rPr>
          <w:rFonts w:ascii="Arial" w:hAnsi="Arial" w:cs="Arial"/>
          <w:bCs/>
        </w:rPr>
        <w:tab/>
      </w:r>
      <w:r w:rsidR="00BB01AC">
        <w:rPr>
          <w:rFonts w:ascii="Arial" w:hAnsi="Arial" w:cs="Arial"/>
          <w:bCs/>
        </w:rPr>
        <w:tab/>
      </w:r>
      <w:r w:rsidR="00DC66CC" w:rsidRPr="003B39C1">
        <w:rPr>
          <w:rFonts w:ascii="Arial" w:hAnsi="Arial" w:cs="Arial"/>
          <w:bCs/>
        </w:rPr>
        <w:t>November 18 – 22, 2019</w:t>
      </w:r>
      <w:r w:rsidR="00DC66CC" w:rsidRPr="002D1A05">
        <w:rPr>
          <w:rFonts w:ascii="Arial" w:hAnsi="Arial" w:cs="Arial"/>
          <w:bCs/>
          <w:color w:val="000000"/>
        </w:rPr>
        <w:t xml:space="preserve">    </w:t>
      </w:r>
      <w:r w:rsidR="00DC66CC">
        <w:rPr>
          <w:rFonts w:ascii="Arial" w:hAnsi="Arial" w:cs="Arial"/>
          <w:bCs/>
          <w:color w:val="000000"/>
        </w:rPr>
        <w:tab/>
      </w:r>
      <w:r w:rsidR="00DC66CC">
        <w:rPr>
          <w:rFonts w:ascii="Arial" w:hAnsi="Arial" w:cs="Arial"/>
          <w:bCs/>
          <w:color w:val="000000"/>
        </w:rPr>
        <w:tab/>
        <w:t>Reno, USA</w:t>
      </w:r>
    </w:p>
    <w:p w14:paraId="115AC7DA" w14:textId="3647A7EE" w:rsidR="00C46C1A" w:rsidRDefault="00C46C1A" w:rsidP="00C46C1A">
      <w:pPr>
        <w:tabs>
          <w:tab w:val="left" w:pos="3119"/>
        </w:tabs>
        <w:spacing w:after="120"/>
        <w:ind w:left="2268" w:hanging="2268"/>
        <w:rPr>
          <w:rFonts w:ascii="Arial" w:hAnsi="Arial" w:cs="Arial"/>
          <w:bCs/>
        </w:rPr>
      </w:pPr>
      <w:r>
        <w:rPr>
          <w:rFonts w:ascii="Arial" w:hAnsi="Arial" w:cs="Arial"/>
          <w:bCs/>
        </w:rPr>
        <w:t>3GPP RAN4 #</w:t>
      </w:r>
      <w:r w:rsidR="00076F32">
        <w:rPr>
          <w:rFonts w:ascii="Arial" w:hAnsi="Arial" w:cs="Arial"/>
          <w:bCs/>
        </w:rPr>
        <w:t>9</w:t>
      </w:r>
      <w:r w:rsidR="00DC66CC">
        <w:rPr>
          <w:rFonts w:ascii="Arial" w:hAnsi="Arial" w:cs="Arial"/>
          <w:bCs/>
        </w:rPr>
        <w:t>4</w:t>
      </w:r>
      <w:r>
        <w:rPr>
          <w:rFonts w:ascii="Arial" w:hAnsi="Arial" w:cs="Arial"/>
          <w:bCs/>
        </w:rPr>
        <w:tab/>
      </w:r>
      <w:r>
        <w:rPr>
          <w:rFonts w:ascii="Arial" w:hAnsi="Arial" w:cs="Arial"/>
          <w:bCs/>
        </w:rPr>
        <w:tab/>
      </w:r>
      <w:r w:rsidR="008122A1">
        <w:rPr>
          <w:rFonts w:ascii="Arial" w:hAnsi="Arial" w:cs="Arial"/>
          <w:bCs/>
        </w:rPr>
        <w:t>February 2</w:t>
      </w:r>
      <w:r w:rsidR="000A0155">
        <w:rPr>
          <w:rFonts w:ascii="Arial" w:hAnsi="Arial" w:cs="Arial"/>
          <w:bCs/>
        </w:rPr>
        <w:t xml:space="preserve">4 </w:t>
      </w:r>
      <w:r w:rsidR="008122A1">
        <w:rPr>
          <w:rFonts w:ascii="Arial" w:hAnsi="Arial" w:cs="Arial"/>
          <w:bCs/>
        </w:rPr>
        <w:t>–</w:t>
      </w:r>
      <w:r w:rsidR="000A0155">
        <w:rPr>
          <w:rFonts w:ascii="Arial" w:hAnsi="Arial" w:cs="Arial"/>
          <w:bCs/>
        </w:rPr>
        <w:t xml:space="preserve"> </w:t>
      </w:r>
      <w:r w:rsidR="008122A1">
        <w:rPr>
          <w:rFonts w:ascii="Arial" w:hAnsi="Arial" w:cs="Arial"/>
          <w:bCs/>
        </w:rPr>
        <w:t xml:space="preserve">28, </w:t>
      </w:r>
      <w:r w:rsidR="000A0155">
        <w:rPr>
          <w:rFonts w:ascii="Arial" w:hAnsi="Arial" w:cs="Arial"/>
          <w:bCs/>
        </w:rPr>
        <w:t>20</w:t>
      </w:r>
      <w:r w:rsidR="00C2457A">
        <w:rPr>
          <w:rFonts w:ascii="Arial" w:hAnsi="Arial" w:cs="Arial"/>
          <w:bCs/>
        </w:rPr>
        <w:t>20</w:t>
      </w:r>
      <w:r w:rsidR="000A0155">
        <w:rPr>
          <w:rFonts w:ascii="Arial" w:hAnsi="Arial" w:cs="Arial"/>
          <w:bCs/>
        </w:rPr>
        <w:tab/>
      </w:r>
      <w:r w:rsidR="000A0155">
        <w:rPr>
          <w:rFonts w:ascii="Arial" w:hAnsi="Arial" w:cs="Arial"/>
          <w:bCs/>
        </w:rPr>
        <w:tab/>
      </w:r>
      <w:r w:rsidR="008122A1">
        <w:rPr>
          <w:rFonts w:ascii="Arial" w:hAnsi="Arial" w:cs="Arial"/>
          <w:bCs/>
        </w:rPr>
        <w:t>Athens</w:t>
      </w:r>
      <w:r>
        <w:rPr>
          <w:rFonts w:ascii="Arial" w:hAnsi="Arial" w:cs="Arial"/>
          <w:bCs/>
        </w:rPr>
        <w:t xml:space="preserve">, </w:t>
      </w:r>
      <w:r w:rsidR="008122A1">
        <w:rPr>
          <w:rFonts w:ascii="Arial" w:hAnsi="Arial" w:cs="Arial"/>
          <w:bCs/>
        </w:rPr>
        <w:t>Greece</w:t>
      </w:r>
    </w:p>
    <w:p w14:paraId="5BDB911C" w14:textId="77777777" w:rsidR="00C46C1A" w:rsidRPr="00C2457A" w:rsidRDefault="00C46C1A" w:rsidP="004D1605">
      <w:pPr>
        <w:tabs>
          <w:tab w:val="left" w:pos="3119"/>
        </w:tabs>
        <w:spacing w:after="120"/>
        <w:ind w:left="2268" w:hanging="2268"/>
        <w:rPr>
          <w:rFonts w:ascii="Arial" w:hAnsi="Arial" w:cs="Arial"/>
          <w:bCs/>
        </w:rPr>
      </w:pPr>
    </w:p>
    <w:sectPr w:rsidR="00C46C1A" w:rsidRPr="00C245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12DCD" w14:textId="77777777" w:rsidR="006D509D" w:rsidRDefault="006D509D">
      <w:r>
        <w:separator/>
      </w:r>
    </w:p>
  </w:endnote>
  <w:endnote w:type="continuationSeparator" w:id="0">
    <w:p w14:paraId="3AE19A8A" w14:textId="77777777" w:rsidR="006D509D" w:rsidRDefault="006D5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77C9D" w14:textId="77777777" w:rsidR="006D509D" w:rsidRDefault="006D509D">
      <w:r>
        <w:separator/>
      </w:r>
    </w:p>
  </w:footnote>
  <w:footnote w:type="continuationSeparator" w:id="0">
    <w:p w14:paraId="208B7DE3" w14:textId="77777777" w:rsidR="006D509D" w:rsidRDefault="006D50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F187D"/>
    <w:multiLevelType w:val="hybridMultilevel"/>
    <w:tmpl w:val="0E3A4802"/>
    <w:lvl w:ilvl="0" w:tplc="741817B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84156F"/>
    <w:multiLevelType w:val="hybridMultilevel"/>
    <w:tmpl w:val="EBE68564"/>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7D7424"/>
    <w:multiLevelType w:val="hybridMultilevel"/>
    <w:tmpl w:val="BF886168"/>
    <w:lvl w:ilvl="0" w:tplc="27C40044">
      <w:start w:val="1"/>
      <w:numFmt w:val="bullet"/>
      <w:lvlText w:val="•"/>
      <w:lvlJc w:val="left"/>
      <w:pPr>
        <w:tabs>
          <w:tab w:val="num" w:pos="720"/>
        </w:tabs>
        <w:ind w:left="720" w:hanging="360"/>
      </w:pPr>
      <w:rPr>
        <w:rFonts w:ascii="Arial" w:hAnsi="Arial" w:hint="default"/>
      </w:rPr>
    </w:lvl>
    <w:lvl w:ilvl="1" w:tplc="AEE04B90">
      <w:start w:val="1"/>
      <w:numFmt w:val="bullet"/>
      <w:lvlText w:val="•"/>
      <w:lvlJc w:val="left"/>
      <w:pPr>
        <w:tabs>
          <w:tab w:val="num" w:pos="1440"/>
        </w:tabs>
        <w:ind w:left="1440" w:hanging="360"/>
      </w:pPr>
      <w:rPr>
        <w:rFonts w:ascii="Arial" w:hAnsi="Arial" w:hint="default"/>
      </w:rPr>
    </w:lvl>
    <w:lvl w:ilvl="2" w:tplc="50543C8E">
      <w:start w:val="1"/>
      <w:numFmt w:val="bullet"/>
      <w:lvlText w:val="•"/>
      <w:lvlJc w:val="left"/>
      <w:pPr>
        <w:tabs>
          <w:tab w:val="num" w:pos="2160"/>
        </w:tabs>
        <w:ind w:left="2160" w:hanging="360"/>
      </w:pPr>
      <w:rPr>
        <w:rFonts w:ascii="Arial" w:hAnsi="Arial" w:hint="default"/>
      </w:rPr>
    </w:lvl>
    <w:lvl w:ilvl="3" w:tplc="80EECBC6">
      <w:numFmt w:val="bullet"/>
      <w:lvlText w:val="–"/>
      <w:lvlJc w:val="left"/>
      <w:pPr>
        <w:tabs>
          <w:tab w:val="num" w:pos="2880"/>
        </w:tabs>
        <w:ind w:left="2880" w:hanging="360"/>
      </w:pPr>
      <w:rPr>
        <w:rFonts w:ascii="Arial" w:hAnsi="Arial" w:hint="default"/>
      </w:rPr>
    </w:lvl>
    <w:lvl w:ilvl="4" w:tplc="18F284FC" w:tentative="1">
      <w:start w:val="1"/>
      <w:numFmt w:val="bullet"/>
      <w:lvlText w:val="•"/>
      <w:lvlJc w:val="left"/>
      <w:pPr>
        <w:tabs>
          <w:tab w:val="num" w:pos="3600"/>
        </w:tabs>
        <w:ind w:left="3600" w:hanging="360"/>
      </w:pPr>
      <w:rPr>
        <w:rFonts w:ascii="Arial" w:hAnsi="Arial" w:hint="default"/>
      </w:rPr>
    </w:lvl>
    <w:lvl w:ilvl="5" w:tplc="3FAE4E9E" w:tentative="1">
      <w:start w:val="1"/>
      <w:numFmt w:val="bullet"/>
      <w:lvlText w:val="•"/>
      <w:lvlJc w:val="left"/>
      <w:pPr>
        <w:tabs>
          <w:tab w:val="num" w:pos="4320"/>
        </w:tabs>
        <w:ind w:left="4320" w:hanging="360"/>
      </w:pPr>
      <w:rPr>
        <w:rFonts w:ascii="Arial" w:hAnsi="Arial" w:hint="default"/>
      </w:rPr>
    </w:lvl>
    <w:lvl w:ilvl="6" w:tplc="9A900F92" w:tentative="1">
      <w:start w:val="1"/>
      <w:numFmt w:val="bullet"/>
      <w:lvlText w:val="•"/>
      <w:lvlJc w:val="left"/>
      <w:pPr>
        <w:tabs>
          <w:tab w:val="num" w:pos="5040"/>
        </w:tabs>
        <w:ind w:left="5040" w:hanging="360"/>
      </w:pPr>
      <w:rPr>
        <w:rFonts w:ascii="Arial" w:hAnsi="Arial" w:hint="default"/>
      </w:rPr>
    </w:lvl>
    <w:lvl w:ilvl="7" w:tplc="91EA4FB0" w:tentative="1">
      <w:start w:val="1"/>
      <w:numFmt w:val="bullet"/>
      <w:lvlText w:val="•"/>
      <w:lvlJc w:val="left"/>
      <w:pPr>
        <w:tabs>
          <w:tab w:val="num" w:pos="5760"/>
        </w:tabs>
        <w:ind w:left="5760" w:hanging="360"/>
      </w:pPr>
      <w:rPr>
        <w:rFonts w:ascii="Arial" w:hAnsi="Arial" w:hint="default"/>
      </w:rPr>
    </w:lvl>
    <w:lvl w:ilvl="8" w:tplc="9A8A09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A8123D"/>
    <w:multiLevelType w:val="hybridMultilevel"/>
    <w:tmpl w:val="7ED2A3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6"/>
  </w:num>
  <w:num w:numId="4">
    <w:abstractNumId w:val="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5"/>
  </w:num>
  <w:num w:numId="9">
    <w:abstractNumId w:val="10"/>
  </w:num>
  <w:num w:numId="10">
    <w:abstractNumId w:val="8"/>
  </w:num>
  <w:num w:numId="11">
    <w:abstractNumId w:val="5"/>
  </w:num>
  <w:num w:numId="12">
    <w:abstractNumId w:val="17"/>
  </w:num>
  <w:num w:numId="13">
    <w:abstractNumId w:val="7"/>
  </w:num>
  <w:num w:numId="14">
    <w:abstractNumId w:val="11"/>
  </w:num>
  <w:num w:numId="15">
    <w:abstractNumId w:val="9"/>
  </w:num>
  <w:num w:numId="16">
    <w:abstractNumId w:val="0"/>
  </w:num>
  <w:num w:numId="17">
    <w:abstractNumId w:val="1"/>
  </w:num>
  <w:num w:numId="1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3565A"/>
    <w:rsid w:val="0003719B"/>
    <w:rsid w:val="00045511"/>
    <w:rsid w:val="0006040F"/>
    <w:rsid w:val="00076F32"/>
    <w:rsid w:val="000A0155"/>
    <w:rsid w:val="000A6E5C"/>
    <w:rsid w:val="000C26E1"/>
    <w:rsid w:val="000D113A"/>
    <w:rsid w:val="000D2DC4"/>
    <w:rsid w:val="000F12FD"/>
    <w:rsid w:val="00102364"/>
    <w:rsid w:val="0010304E"/>
    <w:rsid w:val="001063EA"/>
    <w:rsid w:val="00133BE9"/>
    <w:rsid w:val="001576BB"/>
    <w:rsid w:val="00163FD2"/>
    <w:rsid w:val="0016577B"/>
    <w:rsid w:val="00177DA3"/>
    <w:rsid w:val="00192C1B"/>
    <w:rsid w:val="00193164"/>
    <w:rsid w:val="001A7080"/>
    <w:rsid w:val="001B008D"/>
    <w:rsid w:val="001D2108"/>
    <w:rsid w:val="001F5D39"/>
    <w:rsid w:val="001F6183"/>
    <w:rsid w:val="00205339"/>
    <w:rsid w:val="00214CC5"/>
    <w:rsid w:val="00220708"/>
    <w:rsid w:val="00221578"/>
    <w:rsid w:val="00222A4F"/>
    <w:rsid w:val="00233CC6"/>
    <w:rsid w:val="0024067D"/>
    <w:rsid w:val="00247BE7"/>
    <w:rsid w:val="00254238"/>
    <w:rsid w:val="0026109B"/>
    <w:rsid w:val="002610A6"/>
    <w:rsid w:val="00261C7D"/>
    <w:rsid w:val="002633C1"/>
    <w:rsid w:val="00270DF0"/>
    <w:rsid w:val="00274CF6"/>
    <w:rsid w:val="0027716B"/>
    <w:rsid w:val="00282DA9"/>
    <w:rsid w:val="00283A52"/>
    <w:rsid w:val="002977DD"/>
    <w:rsid w:val="002A0310"/>
    <w:rsid w:val="002A542F"/>
    <w:rsid w:val="002A6E4C"/>
    <w:rsid w:val="002A7A69"/>
    <w:rsid w:val="002B0AED"/>
    <w:rsid w:val="002D095E"/>
    <w:rsid w:val="002E4F5C"/>
    <w:rsid w:val="00301302"/>
    <w:rsid w:val="0030138D"/>
    <w:rsid w:val="0030356A"/>
    <w:rsid w:val="003100EB"/>
    <w:rsid w:val="0032096D"/>
    <w:rsid w:val="003221D8"/>
    <w:rsid w:val="00324418"/>
    <w:rsid w:val="0032760F"/>
    <w:rsid w:val="003277A4"/>
    <w:rsid w:val="003341F9"/>
    <w:rsid w:val="00335FAB"/>
    <w:rsid w:val="0034296E"/>
    <w:rsid w:val="00357014"/>
    <w:rsid w:val="003632EE"/>
    <w:rsid w:val="00367970"/>
    <w:rsid w:val="003807F6"/>
    <w:rsid w:val="00385529"/>
    <w:rsid w:val="00390712"/>
    <w:rsid w:val="003945F8"/>
    <w:rsid w:val="003946BE"/>
    <w:rsid w:val="003B117D"/>
    <w:rsid w:val="003C3065"/>
    <w:rsid w:val="003C44A3"/>
    <w:rsid w:val="003C4B48"/>
    <w:rsid w:val="003D6650"/>
    <w:rsid w:val="003E0EE0"/>
    <w:rsid w:val="003E12C8"/>
    <w:rsid w:val="003E2ED7"/>
    <w:rsid w:val="004120BA"/>
    <w:rsid w:val="004147C2"/>
    <w:rsid w:val="00417F6D"/>
    <w:rsid w:val="00430BA0"/>
    <w:rsid w:val="00437F70"/>
    <w:rsid w:val="00452B0D"/>
    <w:rsid w:val="00462054"/>
    <w:rsid w:val="00463675"/>
    <w:rsid w:val="00471713"/>
    <w:rsid w:val="00483E17"/>
    <w:rsid w:val="00496D50"/>
    <w:rsid w:val="004A09E2"/>
    <w:rsid w:val="004A0DBB"/>
    <w:rsid w:val="004A1632"/>
    <w:rsid w:val="004B5243"/>
    <w:rsid w:val="004C6071"/>
    <w:rsid w:val="004D058E"/>
    <w:rsid w:val="004D1605"/>
    <w:rsid w:val="004E2356"/>
    <w:rsid w:val="004E336D"/>
    <w:rsid w:val="004E51A5"/>
    <w:rsid w:val="004F17E5"/>
    <w:rsid w:val="004F3AA9"/>
    <w:rsid w:val="0050174F"/>
    <w:rsid w:val="00501F64"/>
    <w:rsid w:val="0050539A"/>
    <w:rsid w:val="00505F59"/>
    <w:rsid w:val="005219FE"/>
    <w:rsid w:val="00543A8A"/>
    <w:rsid w:val="00557D6F"/>
    <w:rsid w:val="005667C9"/>
    <w:rsid w:val="00586564"/>
    <w:rsid w:val="00591547"/>
    <w:rsid w:val="005921A6"/>
    <w:rsid w:val="00594DA5"/>
    <w:rsid w:val="005C373E"/>
    <w:rsid w:val="005C7689"/>
    <w:rsid w:val="005D1733"/>
    <w:rsid w:val="005D558D"/>
    <w:rsid w:val="005D5906"/>
    <w:rsid w:val="005E5180"/>
    <w:rsid w:val="005E5DB4"/>
    <w:rsid w:val="005F7506"/>
    <w:rsid w:val="005F7637"/>
    <w:rsid w:val="006151E2"/>
    <w:rsid w:val="006306B5"/>
    <w:rsid w:val="00632ADD"/>
    <w:rsid w:val="00633743"/>
    <w:rsid w:val="00636B5B"/>
    <w:rsid w:val="00642CAC"/>
    <w:rsid w:val="006431E6"/>
    <w:rsid w:val="00646354"/>
    <w:rsid w:val="0065183D"/>
    <w:rsid w:val="0065367D"/>
    <w:rsid w:val="006544E2"/>
    <w:rsid w:val="00656AF0"/>
    <w:rsid w:val="00661596"/>
    <w:rsid w:val="00667F66"/>
    <w:rsid w:val="006714BC"/>
    <w:rsid w:val="00672EA7"/>
    <w:rsid w:val="0067303B"/>
    <w:rsid w:val="00677087"/>
    <w:rsid w:val="006775AB"/>
    <w:rsid w:val="006A473B"/>
    <w:rsid w:val="006C5107"/>
    <w:rsid w:val="006D1114"/>
    <w:rsid w:val="006D509D"/>
    <w:rsid w:val="006F19AC"/>
    <w:rsid w:val="006F7688"/>
    <w:rsid w:val="00701A2B"/>
    <w:rsid w:val="00702C7E"/>
    <w:rsid w:val="00714188"/>
    <w:rsid w:val="007822EF"/>
    <w:rsid w:val="00787EAC"/>
    <w:rsid w:val="007A671D"/>
    <w:rsid w:val="007B5805"/>
    <w:rsid w:val="007C1854"/>
    <w:rsid w:val="007D4E17"/>
    <w:rsid w:val="007E5EE6"/>
    <w:rsid w:val="007F293C"/>
    <w:rsid w:val="007F4E4D"/>
    <w:rsid w:val="007F663A"/>
    <w:rsid w:val="00806E3A"/>
    <w:rsid w:val="008079EE"/>
    <w:rsid w:val="008122A1"/>
    <w:rsid w:val="008214DA"/>
    <w:rsid w:val="0084501F"/>
    <w:rsid w:val="00845F63"/>
    <w:rsid w:val="0084604E"/>
    <w:rsid w:val="0085183B"/>
    <w:rsid w:val="0085578D"/>
    <w:rsid w:val="00856757"/>
    <w:rsid w:val="008612CD"/>
    <w:rsid w:val="00865ED7"/>
    <w:rsid w:val="00873297"/>
    <w:rsid w:val="00881F64"/>
    <w:rsid w:val="008831D9"/>
    <w:rsid w:val="00883DB4"/>
    <w:rsid w:val="008C1D20"/>
    <w:rsid w:val="008D1B54"/>
    <w:rsid w:val="008D1CA5"/>
    <w:rsid w:val="008F1D2B"/>
    <w:rsid w:val="008F358E"/>
    <w:rsid w:val="008F581B"/>
    <w:rsid w:val="00901AAD"/>
    <w:rsid w:val="00905202"/>
    <w:rsid w:val="00907392"/>
    <w:rsid w:val="00912FD3"/>
    <w:rsid w:val="00916145"/>
    <w:rsid w:val="00923E7C"/>
    <w:rsid w:val="009403B2"/>
    <w:rsid w:val="00941A45"/>
    <w:rsid w:val="00950DE4"/>
    <w:rsid w:val="00952417"/>
    <w:rsid w:val="00955602"/>
    <w:rsid w:val="00957687"/>
    <w:rsid w:val="0096221E"/>
    <w:rsid w:val="009763E4"/>
    <w:rsid w:val="009778A3"/>
    <w:rsid w:val="0098405D"/>
    <w:rsid w:val="00984727"/>
    <w:rsid w:val="00991DC2"/>
    <w:rsid w:val="009B2EB9"/>
    <w:rsid w:val="009D594E"/>
    <w:rsid w:val="009E27E2"/>
    <w:rsid w:val="009E5C7E"/>
    <w:rsid w:val="00A1282E"/>
    <w:rsid w:val="00A12ABA"/>
    <w:rsid w:val="00A12E8B"/>
    <w:rsid w:val="00A1443B"/>
    <w:rsid w:val="00A151A0"/>
    <w:rsid w:val="00A245CA"/>
    <w:rsid w:val="00A32921"/>
    <w:rsid w:val="00A3454C"/>
    <w:rsid w:val="00A3779B"/>
    <w:rsid w:val="00A40236"/>
    <w:rsid w:val="00A45BD7"/>
    <w:rsid w:val="00A56D45"/>
    <w:rsid w:val="00A56EC8"/>
    <w:rsid w:val="00A57A50"/>
    <w:rsid w:val="00A57E04"/>
    <w:rsid w:val="00A612BF"/>
    <w:rsid w:val="00A6412A"/>
    <w:rsid w:val="00A64F79"/>
    <w:rsid w:val="00A65DE1"/>
    <w:rsid w:val="00A8524C"/>
    <w:rsid w:val="00A85E07"/>
    <w:rsid w:val="00A903B9"/>
    <w:rsid w:val="00AA1238"/>
    <w:rsid w:val="00AA637B"/>
    <w:rsid w:val="00AC4A54"/>
    <w:rsid w:val="00AD1DE5"/>
    <w:rsid w:val="00AE3E2D"/>
    <w:rsid w:val="00AE3F22"/>
    <w:rsid w:val="00AE5661"/>
    <w:rsid w:val="00AF3FA4"/>
    <w:rsid w:val="00AF6E0A"/>
    <w:rsid w:val="00B01ED7"/>
    <w:rsid w:val="00B16DE3"/>
    <w:rsid w:val="00B204AF"/>
    <w:rsid w:val="00B22E23"/>
    <w:rsid w:val="00B255A7"/>
    <w:rsid w:val="00B25F63"/>
    <w:rsid w:val="00B321CB"/>
    <w:rsid w:val="00B32530"/>
    <w:rsid w:val="00B33A9B"/>
    <w:rsid w:val="00B544D2"/>
    <w:rsid w:val="00B5648B"/>
    <w:rsid w:val="00B66CC7"/>
    <w:rsid w:val="00B70E77"/>
    <w:rsid w:val="00B75AB3"/>
    <w:rsid w:val="00B93159"/>
    <w:rsid w:val="00BA4922"/>
    <w:rsid w:val="00BB01AC"/>
    <w:rsid w:val="00BB0CAD"/>
    <w:rsid w:val="00BB784E"/>
    <w:rsid w:val="00BD604A"/>
    <w:rsid w:val="00BE1F84"/>
    <w:rsid w:val="00BE5EC7"/>
    <w:rsid w:val="00BE7CC9"/>
    <w:rsid w:val="00BF32CE"/>
    <w:rsid w:val="00C021DE"/>
    <w:rsid w:val="00C06FD8"/>
    <w:rsid w:val="00C231ED"/>
    <w:rsid w:val="00C2354D"/>
    <w:rsid w:val="00C2457A"/>
    <w:rsid w:val="00C31545"/>
    <w:rsid w:val="00C46C1A"/>
    <w:rsid w:val="00C5115E"/>
    <w:rsid w:val="00C51C0C"/>
    <w:rsid w:val="00C52AEB"/>
    <w:rsid w:val="00C64D34"/>
    <w:rsid w:val="00C74543"/>
    <w:rsid w:val="00C750D8"/>
    <w:rsid w:val="00C861E7"/>
    <w:rsid w:val="00CB14FE"/>
    <w:rsid w:val="00CD3BC0"/>
    <w:rsid w:val="00CD65F5"/>
    <w:rsid w:val="00CF5EBE"/>
    <w:rsid w:val="00D0741F"/>
    <w:rsid w:val="00D20064"/>
    <w:rsid w:val="00D24338"/>
    <w:rsid w:val="00D36A5D"/>
    <w:rsid w:val="00D40BEF"/>
    <w:rsid w:val="00D42DF3"/>
    <w:rsid w:val="00D43AA8"/>
    <w:rsid w:val="00D56C20"/>
    <w:rsid w:val="00D64D96"/>
    <w:rsid w:val="00D65530"/>
    <w:rsid w:val="00D74A1C"/>
    <w:rsid w:val="00D75660"/>
    <w:rsid w:val="00D840DD"/>
    <w:rsid w:val="00D876BF"/>
    <w:rsid w:val="00D933BC"/>
    <w:rsid w:val="00DB5B66"/>
    <w:rsid w:val="00DC66CC"/>
    <w:rsid w:val="00DC6C67"/>
    <w:rsid w:val="00DC7BFC"/>
    <w:rsid w:val="00DE1524"/>
    <w:rsid w:val="00DE7C20"/>
    <w:rsid w:val="00DF7F04"/>
    <w:rsid w:val="00E5415D"/>
    <w:rsid w:val="00E57BA2"/>
    <w:rsid w:val="00E7017E"/>
    <w:rsid w:val="00E73827"/>
    <w:rsid w:val="00E833F7"/>
    <w:rsid w:val="00E83F3C"/>
    <w:rsid w:val="00E90823"/>
    <w:rsid w:val="00EB0B1E"/>
    <w:rsid w:val="00EC2503"/>
    <w:rsid w:val="00EC33D7"/>
    <w:rsid w:val="00ED133C"/>
    <w:rsid w:val="00ED4B16"/>
    <w:rsid w:val="00EE62A7"/>
    <w:rsid w:val="00F03D9B"/>
    <w:rsid w:val="00F063F3"/>
    <w:rsid w:val="00F11820"/>
    <w:rsid w:val="00F17587"/>
    <w:rsid w:val="00F23FFC"/>
    <w:rsid w:val="00F54C66"/>
    <w:rsid w:val="00F54DE0"/>
    <w:rsid w:val="00F73909"/>
    <w:rsid w:val="00F9663B"/>
    <w:rsid w:val="00FC171F"/>
    <w:rsid w:val="00FD3596"/>
    <w:rsid w:val="00FE014E"/>
    <w:rsid w:val="00FE364E"/>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923E7C"/>
    <w:rPr>
      <w:rFonts w:ascii="Tahoma" w:hAnsi="Tahoma" w:cs="Tahoma"/>
      <w:sz w:val="16"/>
      <w:szCs w:val="16"/>
    </w:rPr>
  </w:style>
  <w:style w:type="character" w:customStyle="1" w:styleId="Char">
    <w:name w:val="批注框文本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0"/>
    <w:uiPriority w:val="99"/>
    <w:semiHidden/>
    <w:unhideWhenUsed/>
    <w:rsid w:val="004147C2"/>
    <w:rPr>
      <w:sz w:val="24"/>
      <w:szCs w:val="24"/>
    </w:rPr>
  </w:style>
  <w:style w:type="character" w:customStyle="1" w:styleId="Char0">
    <w:name w:val="文档结构图 Char"/>
    <w:basedOn w:val="a0"/>
    <w:link w:val="ac"/>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paragraph" w:customStyle="1" w:styleId="TAL">
    <w:name w:val="TAL"/>
    <w:basedOn w:val="a"/>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paragraph" w:customStyle="1" w:styleId="ae">
    <w:name w:val="样式 页眉"/>
    <w:basedOn w:val="a3"/>
    <w:link w:val="Char1"/>
    <w:rsid w:val="007F663A"/>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1">
    <w:name w:val="样式 页眉 Char"/>
    <w:link w:val="ae"/>
    <w:rsid w:val="007F663A"/>
    <w:rPr>
      <w:rFonts w:ascii="Arial" w:eastAsia="Arial" w:hAnsi="Arial"/>
      <w:b/>
      <w:bCs/>
      <w:noProof/>
      <w:sz w:val="22"/>
      <w:lang w:val="en-GB"/>
    </w:rPr>
  </w:style>
  <w:style w:type="paragraph" w:styleId="af">
    <w:name w:val="List Paragraph"/>
    <w:basedOn w:val="a"/>
    <w:uiPriority w:val="34"/>
    <w:qFormat/>
    <w:rsid w:val="00901AA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519</Words>
  <Characters>2963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6</cp:revision>
  <cp:lastPrinted>2002-04-23T00:10:00Z</cp:lastPrinted>
  <dcterms:created xsi:type="dcterms:W3CDTF">2019-09-26T08:57:00Z</dcterms:created>
  <dcterms:modified xsi:type="dcterms:W3CDTF">2019-10-04T21:01:00Z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y fmtid="{D5CDD505-2E9C-101B-9397-08002B2CF9AE}" pid="4" name="_2015_ms_pID_725343">
    <vt:lpwstr>(3)huwnPBWkugtscdk8fdBkD63sHDhO69lic1KgaibkBSx4l4HfmR68b0//ljXvd5l2QRp8LhHD
V9qZxvxsPKWK9aGIaIsJpbmW4d5cmIyRvHeTU9LdYCOoUERTeO4TSHMWh0NP3zsRQZATCHlQ
PBCkm4egaNCrg4xesf5p3C240L/52DZl4v55ktQ+PXvEYiEQU0Tvj6PpLfcTxAzVLjdgV0WH
taIfR62mjxljd2PNes</vt:lpwstr>
  </property>
  <property fmtid="{D5CDD505-2E9C-101B-9397-08002B2CF9AE}" pid="5" name="_2015_ms_pID_7253431">
    <vt:lpwstr>pLSI0W3rMQA7e6I5Y7QFMP8yyoTTqIolkSUu9ngJ20sgglSF8nCuto
O4tVY/uHxCWPsFLzow+1B6NoBElFbIm933YYUfGDNwG5fvyFdVf3MMUSjzyT0nYf+sU0tLRG
DiGmp/ck3ZRjwSDBsfuQGIty4VTw1+f8bDyu+t3WRiQoqF94scJK+3y+/yB7N+rNFTu8pATK
Sl2mwqRDAdhZwJOe0GsX95DRPgNdv4r7aDRd</vt:lpwstr>
  </property>
  <property fmtid="{D5CDD505-2E9C-101B-9397-08002B2CF9AE}" pid="6" name="_2015_ms_pID_7253432">
    <vt:lpwstr>jCb+DDWsKPXmJL5nqNdTQMU=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1556433385</vt:lpwstr>
  </property>
</Properties>
</file>